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261B" w14:textId="77777777" w:rsidR="00EA3867" w:rsidRPr="00EA3867" w:rsidRDefault="00EA3867" w:rsidP="00EA3867">
      <w:pPr>
        <w:keepNext/>
        <w:tabs>
          <w:tab w:val="left" w:pos="360"/>
        </w:tabs>
        <w:spacing w:after="0" w:line="240" w:lineRule="auto"/>
        <w:jc w:val="center"/>
        <w:outlineLvl w:val="0"/>
        <w:rPr>
          <w:rFonts w:ascii="Times New Roman" w:eastAsia="Times New Roman" w:hAnsi="Times New Roman" w:cs="Times New Roman"/>
          <w:b/>
          <w:caps/>
          <w:sz w:val="24"/>
          <w:szCs w:val="20"/>
        </w:rPr>
      </w:pPr>
      <w:r w:rsidRPr="00EA3867">
        <w:rPr>
          <w:rFonts w:ascii="Times New Roman" w:eastAsia="Times New Roman" w:hAnsi="Times New Roman" w:cs="Times New Roman"/>
          <w:b/>
          <w:caps/>
          <w:sz w:val="24"/>
          <w:szCs w:val="20"/>
        </w:rPr>
        <w:t>ATTACHMENT C – Notice of Termination</w:t>
      </w:r>
    </w:p>
    <w:p w14:paraId="37468F62"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28F77793"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 xml:space="preserve">Complete the Notice of Termination Form to request termination of coverage under General Waste </w:t>
      </w:r>
      <w:bookmarkStart w:id="0" w:name="_GoBack"/>
      <w:bookmarkEnd w:id="0"/>
      <w:r w:rsidRPr="00EA3867">
        <w:rPr>
          <w:rFonts w:ascii="Times New Roman" w:eastAsia="Times New Roman" w:hAnsi="Times New Roman" w:cs="Times New Roman"/>
          <w:sz w:val="24"/>
          <w:szCs w:val="24"/>
        </w:rPr>
        <w:t>Discharge Requirements for Discharge or Reclamation of Extracted and Treated Groundwater Resulting from the Cleanup of Groundwater Polluted by Volatile Organic Compounds (VOCs), Fuel Leaks, and Other Related Wastes (VOC and Fuel General Permit - NPDES Permit No. CAG912002).</w:t>
      </w:r>
    </w:p>
    <w:p w14:paraId="38B30384"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469AB2DF"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 xml:space="preserve">Groundwater Treatment Facility </w:t>
      </w:r>
      <w:proofErr w:type="gramStart"/>
      <w:r w:rsidRPr="00EA3867">
        <w:rPr>
          <w:rFonts w:ascii="Times New Roman" w:eastAsia="Times New Roman" w:hAnsi="Times New Roman" w:cs="Times New Roman"/>
          <w:sz w:val="24"/>
          <w:szCs w:val="24"/>
        </w:rPr>
        <w:t>address:_</w:t>
      </w:r>
      <w:proofErr w:type="gramEnd"/>
      <w:r w:rsidRPr="00EA3867">
        <w:rPr>
          <w:rFonts w:ascii="Times New Roman" w:eastAsia="Times New Roman" w:hAnsi="Times New Roman" w:cs="Times New Roman"/>
          <w:sz w:val="24"/>
          <w:szCs w:val="24"/>
        </w:rPr>
        <w:t>_____________________________________________</w:t>
      </w:r>
    </w:p>
    <w:p w14:paraId="37CCFFA3" w14:textId="77777777" w:rsidR="00EA3867" w:rsidRPr="00EA3867" w:rsidRDefault="00EA3867" w:rsidP="00EA3867">
      <w:pPr>
        <w:autoSpaceDE w:val="0"/>
        <w:autoSpaceDN w:val="0"/>
        <w:adjustRightInd w:val="0"/>
        <w:spacing w:after="0" w:line="240" w:lineRule="auto"/>
        <w:jc w:val="center"/>
        <w:rPr>
          <w:rFonts w:ascii="Times New Roman" w:eastAsia="Times New Roman" w:hAnsi="Times New Roman" w:cs="Times New Roman"/>
          <w:sz w:val="24"/>
          <w:szCs w:val="24"/>
        </w:rPr>
      </w:pPr>
    </w:p>
    <w:p w14:paraId="4E77D5E6"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CIWQS Place Identification Number: _________________________________</w:t>
      </w:r>
    </w:p>
    <w:p w14:paraId="6655AF8B"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003C6348" w14:textId="77777777" w:rsidR="00EA3867" w:rsidRPr="00EA3867" w:rsidRDefault="00EA3867" w:rsidP="00EA3867">
      <w:pPr>
        <w:autoSpaceDE w:val="0"/>
        <w:autoSpaceDN w:val="0"/>
        <w:adjustRightInd w:val="0"/>
        <w:spacing w:after="0" w:line="240" w:lineRule="auto"/>
        <w:rPr>
          <w:rFonts w:ascii="Times New Roman" w:eastAsia="SimSun" w:hAnsi="Times New Roman" w:cs="Times New Roman"/>
          <w:color w:val="000000"/>
          <w:sz w:val="20"/>
          <w:szCs w:val="20"/>
          <w:lang w:eastAsia="zh-CN"/>
        </w:rPr>
      </w:pPr>
      <w:r w:rsidRPr="00EA3867">
        <w:rPr>
          <w:rFonts w:ascii="Times New Roman" w:eastAsia="Times New Roman" w:hAnsi="Times New Roman" w:cs="Times New Roman"/>
          <w:sz w:val="24"/>
          <w:szCs w:val="24"/>
        </w:rPr>
        <w:t xml:space="preserve">An electronic copy of this form shall be emailed to </w:t>
      </w:r>
      <w:hyperlink r:id="rId7" w:history="1">
        <w:r w:rsidRPr="00EA3867">
          <w:rPr>
            <w:rFonts w:ascii="Times New Roman" w:eastAsia="Times New Roman" w:hAnsi="Times New Roman" w:cs="Times New Roman"/>
            <w:b/>
            <w:color w:val="0000FF"/>
            <w:sz w:val="24"/>
            <w:szCs w:val="24"/>
            <w:u w:val="single"/>
          </w:rPr>
          <w:t>RB2-VOC-Fuel@waterboards.ca.gov</w:t>
        </w:r>
      </w:hyperlink>
      <w:r w:rsidRPr="00EA3867">
        <w:rPr>
          <w:rFonts w:ascii="Times New Roman" w:eastAsia="Times New Roman" w:hAnsi="Times New Roman" w:cs="Times New Roman"/>
          <w:sz w:val="24"/>
          <w:szCs w:val="24"/>
        </w:rPr>
        <w:t xml:space="preserve"> and a confirmation email shall be sent to the responsible staff member as indicated at </w:t>
      </w:r>
      <w:hyperlink r:id="rId8" w:history="1">
        <w:r w:rsidRPr="00EA3867">
          <w:rPr>
            <w:rFonts w:ascii="Times New Roman" w:eastAsia="Times New Roman" w:hAnsi="Times New Roman" w:cs="Times New Roman"/>
            <w:color w:val="0000FF"/>
            <w:sz w:val="24"/>
            <w:szCs w:val="24"/>
            <w:u w:val="single"/>
          </w:rPr>
          <w:t>www.waterboards.ca.gov/sanfranciscobay/water_issues/programs/general_permits.shtml</w:t>
        </w:r>
      </w:hyperlink>
      <w:r w:rsidRPr="00EA3867">
        <w:rPr>
          <w:rFonts w:ascii="Times New Roman" w:eastAsia="Times New Roman" w:hAnsi="Times New Roman" w:cs="Times New Roman"/>
          <w:sz w:val="24"/>
          <w:szCs w:val="24"/>
        </w:rPr>
        <w:t xml:space="preserve">. </w:t>
      </w:r>
    </w:p>
    <w:p w14:paraId="27B97755"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1123B7DF" w14:textId="77777777" w:rsidR="00EA3867" w:rsidRPr="00EA3867" w:rsidRDefault="00EA3867" w:rsidP="00EA3867">
      <w:pPr>
        <w:numPr>
          <w:ilvl w:val="0"/>
          <w:numId w:val="1"/>
        </w:numPr>
        <w:autoSpaceDE w:val="0"/>
        <w:autoSpaceDN w:val="0"/>
        <w:adjustRightInd w:val="0"/>
        <w:spacing w:after="0" w:line="240" w:lineRule="auto"/>
        <w:ind w:left="360" w:hanging="360"/>
        <w:contextualSpacing/>
        <w:rPr>
          <w:rFonts w:ascii="Times New Roman" w:eastAsia="Times New Roman" w:hAnsi="Times New Roman" w:cs="Times New Roman"/>
          <w:b/>
          <w:sz w:val="24"/>
          <w:szCs w:val="24"/>
        </w:rPr>
      </w:pPr>
      <w:r w:rsidRPr="00EA3867">
        <w:rPr>
          <w:rFonts w:ascii="Times New Roman" w:eastAsia="Times New Roman" w:hAnsi="Times New Roman" w:cs="Times New Roman"/>
          <w:b/>
          <w:sz w:val="24"/>
          <w:szCs w:val="24"/>
        </w:rPr>
        <w:t xml:space="preserve">REASON FOR TERMINATION </w:t>
      </w:r>
      <w:r w:rsidRPr="00EA3867">
        <w:rPr>
          <w:rFonts w:ascii="Times New Roman" w:eastAsia="Times New Roman" w:hAnsi="Times New Roman" w:cs="Times New Roman"/>
          <w:sz w:val="24"/>
          <w:szCs w:val="24"/>
        </w:rPr>
        <w:t>(select one)</w:t>
      </w:r>
    </w:p>
    <w:tbl>
      <w:tblPr>
        <w:tblStyle w:val="TableGrid"/>
        <w:tblW w:w="0" w:type="auto"/>
        <w:tblInd w:w="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80"/>
      </w:tblGrid>
      <w:tr w:rsidR="00EA3867" w:rsidRPr="00EA3867" w14:paraId="4B083CAF" w14:textId="77777777" w:rsidTr="00F533AA">
        <w:trPr>
          <w:trHeight w:val="1772"/>
        </w:trPr>
        <w:tc>
          <w:tcPr>
            <w:tcW w:w="10080" w:type="dxa"/>
          </w:tcPr>
          <w:p w14:paraId="2251AC85"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698541983"/>
              </w:sdtPr>
              <w:sdtContent>
                <w:r w:rsidRPr="00EA3867">
                  <w:rPr>
                    <w:rFonts w:ascii="MS Gothic" w:eastAsia="MS Gothic" w:hAnsi="MS Gothic" w:hint="eastAsia"/>
                    <w:noProof/>
                  </w:rPr>
                  <w:t>☐</w:t>
                </w:r>
              </w:sdtContent>
            </w:sdt>
            <w:r w:rsidRPr="00EA3867">
              <w:rPr>
                <w:noProof/>
              </w:rPr>
              <w:t xml:space="preserve">  1. Completion of temporary groundwater dewatering project (e.g., construction project).</w:t>
            </w:r>
          </w:p>
          <w:p w14:paraId="3254413C"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612" w:hanging="270"/>
              <w:textAlignment w:val="baseline"/>
              <w:rPr>
                <w:noProof/>
              </w:rPr>
            </w:pPr>
            <w:sdt>
              <w:sdtPr>
                <w:rPr>
                  <w:noProof/>
                </w:rPr>
                <w:id w:val="-2081825389"/>
              </w:sdtPr>
              <w:sdtContent>
                <w:r w:rsidRPr="00EA3867">
                  <w:rPr>
                    <w:rFonts w:ascii="MS Gothic" w:eastAsia="MS Gothic" w:hAnsi="MS Gothic" w:hint="eastAsia"/>
                    <w:noProof/>
                  </w:rPr>
                  <w:t>☐</w:t>
                </w:r>
              </w:sdtContent>
            </w:sdt>
            <w:r w:rsidRPr="00EA3867">
              <w:rPr>
                <w:noProof/>
              </w:rPr>
              <w:t xml:space="preserve">  2. Groundwater cleanup work has been completed.</w:t>
            </w:r>
          </w:p>
          <w:p w14:paraId="6557693F"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612" w:hanging="270"/>
              <w:textAlignment w:val="baseline"/>
              <w:rPr>
                <w:noProof/>
              </w:rPr>
            </w:pPr>
            <w:sdt>
              <w:sdtPr>
                <w:rPr>
                  <w:noProof/>
                </w:rPr>
                <w:id w:val="-1220516637"/>
              </w:sdtPr>
              <w:sdtContent>
                <w:r w:rsidRPr="00EA3867">
                  <w:rPr>
                    <w:rFonts w:ascii="MS Gothic" w:eastAsia="MS Gothic" w:hAnsi="MS Gothic" w:hint="eastAsia"/>
                    <w:noProof/>
                  </w:rPr>
                  <w:t>☐</w:t>
                </w:r>
              </w:sdtContent>
            </w:sdt>
            <w:r w:rsidRPr="00EA3867">
              <w:rPr>
                <w:noProof/>
              </w:rPr>
              <w:t xml:space="preserve">  3. Method of groundwater cleanup has been changed with no need to discharge treated groundwater.</w:t>
            </w:r>
          </w:p>
          <w:p w14:paraId="656D768B"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882" w:hanging="540"/>
              <w:textAlignment w:val="baseline"/>
              <w:rPr>
                <w:noProof/>
              </w:rPr>
            </w:pPr>
            <w:sdt>
              <w:sdtPr>
                <w:rPr>
                  <w:noProof/>
                </w:rPr>
                <w:id w:val="-1422411006"/>
              </w:sdtPr>
              <w:sdtContent>
                <w:r w:rsidRPr="00EA3867">
                  <w:rPr>
                    <w:rFonts w:ascii="MS Gothic" w:eastAsia="MS Gothic" w:hAnsi="MS Gothic" w:hint="eastAsia"/>
                    <w:noProof/>
                  </w:rPr>
                  <w:t>☐</w:t>
                </w:r>
              </w:sdtContent>
            </w:sdt>
            <w:r w:rsidRPr="00EA3867">
              <w:rPr>
                <w:noProof/>
              </w:rPr>
              <w:t xml:space="preserve">  4. Groundwater cleanup will be stopped to start groundwater monitoring. Please attach documentation showing that the agency overseeing cleanup has no objection to cessation of groundwater extraction and treatment.</w:t>
            </w:r>
          </w:p>
          <w:p w14:paraId="33699879"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612" w:hanging="270"/>
              <w:textAlignment w:val="baseline"/>
              <w:rPr>
                <w:noProof/>
              </w:rPr>
            </w:pPr>
            <w:sdt>
              <w:sdtPr>
                <w:rPr>
                  <w:noProof/>
                </w:rPr>
                <w:id w:val="-1272088380"/>
              </w:sdtPr>
              <w:sdtContent>
                <w:r w:rsidRPr="00EA3867">
                  <w:rPr>
                    <w:rFonts w:ascii="MS Gothic" w:eastAsia="MS Gothic" w:hAnsi="MS Gothic" w:hint="eastAsia"/>
                    <w:noProof/>
                  </w:rPr>
                  <w:t>☐</w:t>
                </w:r>
              </w:sdtContent>
            </w:sdt>
            <w:r w:rsidRPr="00EA3867">
              <w:rPr>
                <w:noProof/>
              </w:rPr>
              <w:t xml:space="preserve">  5. Other reason. Please specify below (e.g., discharge to POTW has been granted):</w:t>
            </w:r>
          </w:p>
          <w:p w14:paraId="750B3BF6"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612" w:firstLine="270"/>
              <w:textAlignment w:val="baseline"/>
              <w:rPr>
                <w:b/>
                <w:noProof/>
              </w:rPr>
            </w:pPr>
          </w:p>
        </w:tc>
      </w:tr>
    </w:tbl>
    <w:p w14:paraId="160CEA35"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0881A48F" w14:textId="77777777" w:rsidR="00EA3867" w:rsidRPr="00EA3867" w:rsidRDefault="00EA3867" w:rsidP="00EA3867">
      <w:pPr>
        <w:numPr>
          <w:ilvl w:val="0"/>
          <w:numId w:val="1"/>
        </w:numPr>
        <w:autoSpaceDE w:val="0"/>
        <w:autoSpaceDN w:val="0"/>
        <w:adjustRightInd w:val="0"/>
        <w:spacing w:after="0" w:line="240" w:lineRule="auto"/>
        <w:ind w:left="360" w:hanging="360"/>
        <w:contextualSpacing/>
        <w:rPr>
          <w:rFonts w:ascii="Times New Roman" w:eastAsia="Times New Roman" w:hAnsi="Times New Roman" w:cs="Times New Roman"/>
          <w:sz w:val="24"/>
          <w:szCs w:val="24"/>
        </w:rPr>
      </w:pPr>
      <w:r w:rsidRPr="00EA3867">
        <w:rPr>
          <w:rFonts w:ascii="Times New Roman" w:eastAsia="Times New Roman" w:hAnsi="Times New Roman" w:cs="Times New Roman"/>
          <w:b/>
          <w:sz w:val="24"/>
          <w:szCs w:val="24"/>
        </w:rPr>
        <w:t>AGENCY APPROVAL</w:t>
      </w:r>
      <w:r w:rsidRPr="00EA3867">
        <w:rPr>
          <w:rFonts w:ascii="Times New Roman" w:eastAsia="Times New Roman" w:hAnsi="Times New Roman" w:cs="Times New Roman"/>
          <w:sz w:val="24"/>
          <w:szCs w:val="24"/>
        </w:rPr>
        <w:t xml:space="preserve"> (applicable if items 2, 3 or 4 in Section I are marked)</w:t>
      </w:r>
    </w:p>
    <w:tbl>
      <w:tblPr>
        <w:tblStyle w:val="TableGrid"/>
        <w:tblW w:w="10080" w:type="dxa"/>
        <w:tblInd w:w="18" w:type="dxa"/>
        <w:tblLook w:val="04A0" w:firstRow="1" w:lastRow="0" w:firstColumn="1" w:lastColumn="0" w:noHBand="0" w:noVBand="1"/>
      </w:tblPr>
      <w:tblGrid>
        <w:gridCol w:w="4707"/>
        <w:gridCol w:w="5373"/>
      </w:tblGrid>
      <w:tr w:rsidR="00EA3867" w:rsidRPr="00EA3867" w14:paraId="264B195C" w14:textId="77777777" w:rsidTr="00F533AA">
        <w:tc>
          <w:tcPr>
            <w:tcW w:w="4707" w:type="dxa"/>
          </w:tcPr>
          <w:p w14:paraId="7092C95A" w14:textId="77777777" w:rsidR="00EA3867" w:rsidRPr="00EA3867" w:rsidRDefault="00EA3867" w:rsidP="00EA3867">
            <w:pPr>
              <w:autoSpaceDE w:val="0"/>
              <w:autoSpaceDN w:val="0"/>
              <w:adjustRightInd w:val="0"/>
            </w:pPr>
            <w:r w:rsidRPr="00EA3867">
              <w:t>Name, address, email, and phone number of the agency and agency staff overseeing the cleanup work:</w:t>
            </w:r>
          </w:p>
          <w:p w14:paraId="4A4385DE" w14:textId="77777777" w:rsidR="00EA3867" w:rsidRPr="00EA3867" w:rsidRDefault="00EA3867" w:rsidP="00EA3867">
            <w:pPr>
              <w:autoSpaceDE w:val="0"/>
              <w:autoSpaceDN w:val="0"/>
              <w:adjustRightInd w:val="0"/>
            </w:pPr>
          </w:p>
          <w:p w14:paraId="1B737F60" w14:textId="77777777" w:rsidR="00EA3867" w:rsidRPr="00EA3867" w:rsidRDefault="00EA3867" w:rsidP="00EA3867">
            <w:pPr>
              <w:autoSpaceDE w:val="0"/>
              <w:autoSpaceDN w:val="0"/>
              <w:adjustRightInd w:val="0"/>
            </w:pPr>
          </w:p>
          <w:p w14:paraId="38EA44AA" w14:textId="77777777" w:rsidR="00EA3867" w:rsidRPr="00EA3867" w:rsidRDefault="00EA3867" w:rsidP="00EA3867">
            <w:pPr>
              <w:autoSpaceDE w:val="0"/>
              <w:autoSpaceDN w:val="0"/>
              <w:adjustRightInd w:val="0"/>
            </w:pPr>
          </w:p>
          <w:p w14:paraId="0E590FD8" w14:textId="77777777" w:rsidR="00EA3867" w:rsidRPr="00EA3867" w:rsidRDefault="00EA3867" w:rsidP="00EA3867">
            <w:pPr>
              <w:autoSpaceDE w:val="0"/>
              <w:autoSpaceDN w:val="0"/>
              <w:adjustRightInd w:val="0"/>
            </w:pPr>
          </w:p>
        </w:tc>
        <w:tc>
          <w:tcPr>
            <w:tcW w:w="5373" w:type="dxa"/>
          </w:tcPr>
          <w:p w14:paraId="09C17C08" w14:textId="77777777" w:rsidR="00EA3867" w:rsidRPr="00EA3867" w:rsidRDefault="00EA3867" w:rsidP="00EA3867">
            <w:pPr>
              <w:autoSpaceDE w:val="0"/>
              <w:autoSpaceDN w:val="0"/>
              <w:adjustRightInd w:val="0"/>
            </w:pPr>
            <w:r w:rsidRPr="00EA3867">
              <w:t>Have you provided a copy of this termination notice to this staff? If No, please explain.</w:t>
            </w:r>
          </w:p>
          <w:p w14:paraId="5EBFF8F9"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1398019185"/>
              </w:sdtPr>
              <w:sdtContent>
                <w:r w:rsidRPr="00EA3867">
                  <w:rPr>
                    <w:rFonts w:ascii="MS Mincho" w:eastAsia="MS Mincho" w:hAnsi="MS Mincho" w:cs="MS Mincho" w:hint="eastAsia"/>
                    <w:noProof/>
                  </w:rPr>
                  <w:t>☐</w:t>
                </w:r>
              </w:sdtContent>
            </w:sdt>
            <w:r w:rsidRPr="00EA3867">
              <w:rPr>
                <w:noProof/>
              </w:rPr>
              <w:t xml:space="preserve"> Yes</w:t>
            </w:r>
          </w:p>
          <w:p w14:paraId="05BF5FE6" w14:textId="77777777" w:rsidR="00EA3867" w:rsidRPr="00EA3867" w:rsidRDefault="00EA3867" w:rsidP="00EA3867">
            <w:pPr>
              <w:tabs>
                <w:tab w:val="left" w:pos="1080"/>
                <w:tab w:val="left" w:pos="1620"/>
                <w:tab w:val="left" w:pos="2160"/>
                <w:tab w:val="left" w:pos="2700"/>
              </w:tabs>
              <w:overflowPunct w:val="0"/>
              <w:autoSpaceDE w:val="0"/>
              <w:autoSpaceDN w:val="0"/>
              <w:adjustRightInd w:val="0"/>
              <w:ind w:left="342"/>
              <w:textAlignment w:val="baseline"/>
              <w:rPr>
                <w:noProof/>
              </w:rPr>
            </w:pPr>
            <w:sdt>
              <w:sdtPr>
                <w:rPr>
                  <w:noProof/>
                </w:rPr>
                <w:id w:val="-2105720704"/>
              </w:sdtPr>
              <w:sdtContent>
                <w:r w:rsidRPr="00EA3867">
                  <w:rPr>
                    <w:rFonts w:ascii="MS Mincho" w:eastAsia="MS Mincho" w:hAnsi="MS Mincho" w:cs="MS Mincho" w:hint="eastAsia"/>
                    <w:noProof/>
                  </w:rPr>
                  <w:t>☐</w:t>
                </w:r>
              </w:sdtContent>
            </w:sdt>
            <w:r w:rsidRPr="00EA3867">
              <w:rPr>
                <w:noProof/>
              </w:rPr>
              <w:t xml:space="preserve"> No (explain):</w:t>
            </w:r>
          </w:p>
          <w:p w14:paraId="19CE9C33" w14:textId="77777777" w:rsidR="00EA3867" w:rsidRPr="00EA3867" w:rsidRDefault="00EA3867" w:rsidP="00EA3867">
            <w:pPr>
              <w:autoSpaceDE w:val="0"/>
              <w:autoSpaceDN w:val="0"/>
              <w:adjustRightInd w:val="0"/>
            </w:pPr>
          </w:p>
        </w:tc>
      </w:tr>
    </w:tbl>
    <w:p w14:paraId="2A18A72E"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0ED25180"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 xml:space="preserve">I, the Discharger, certify under penalty of law that this notice is prepared under my direction or supervision and last/final date of this discharge was __________________. I am aware that discharging without a discharge authorization is in violation of California Water Code. </w:t>
      </w:r>
    </w:p>
    <w:p w14:paraId="358D6169" w14:textId="77777777" w:rsidR="00EA3867" w:rsidRPr="00EA3867" w:rsidRDefault="00EA3867" w:rsidP="00EA3867">
      <w:pPr>
        <w:autoSpaceDE w:val="0"/>
        <w:autoSpaceDN w:val="0"/>
        <w:adjustRightInd w:val="0"/>
        <w:spacing w:after="0" w:line="240" w:lineRule="auto"/>
        <w:rPr>
          <w:rFonts w:ascii="Times New Roman" w:eastAsia="Times New Roman" w:hAnsi="Times New Roman" w:cs="Times New Roman"/>
          <w:sz w:val="24"/>
          <w:szCs w:val="24"/>
        </w:rPr>
      </w:pPr>
    </w:p>
    <w:p w14:paraId="0BDEBEAE" w14:textId="77777777" w:rsidR="00EA3867" w:rsidRPr="00EA3867" w:rsidRDefault="00EA3867" w:rsidP="00EA3867">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p>
    <w:p w14:paraId="7B45E243" w14:textId="77777777" w:rsidR="00EA3867" w:rsidRPr="00EA3867" w:rsidRDefault="00EA3867" w:rsidP="00EA3867">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____________________________________________________________________________________</w:t>
      </w:r>
    </w:p>
    <w:p w14:paraId="4306285D" w14:textId="77777777" w:rsidR="00EA3867" w:rsidRPr="00EA3867" w:rsidRDefault="00EA3867" w:rsidP="00EA3867">
      <w:pPr>
        <w:tabs>
          <w:tab w:val="left" w:pos="0"/>
          <w:tab w:val="left" w:pos="540"/>
          <w:tab w:val="left" w:pos="1080"/>
          <w:tab w:val="left" w:pos="2160"/>
          <w:tab w:val="left" w:pos="6480"/>
        </w:tabs>
        <w:suppressAutoHyphens/>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Name (print)</w:t>
      </w:r>
      <w:r w:rsidRPr="00EA3867">
        <w:rPr>
          <w:rFonts w:ascii="Times New Roman" w:eastAsia="Times New Roman" w:hAnsi="Times New Roman" w:cs="Times New Roman"/>
          <w:sz w:val="24"/>
          <w:szCs w:val="24"/>
        </w:rPr>
        <w:tab/>
      </w:r>
      <w:r w:rsidRPr="00EA3867">
        <w:rPr>
          <w:rFonts w:ascii="Times New Roman" w:eastAsia="Times New Roman" w:hAnsi="Times New Roman" w:cs="Times New Roman"/>
          <w:sz w:val="24"/>
          <w:szCs w:val="24"/>
        </w:rPr>
        <w:tab/>
        <w:t>Signature and Date</w:t>
      </w:r>
    </w:p>
    <w:p w14:paraId="5E4753B8" w14:textId="77777777" w:rsidR="00EA3867" w:rsidRPr="00EA3867" w:rsidRDefault="00EA3867" w:rsidP="00EA3867">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p>
    <w:p w14:paraId="7163B52C" w14:textId="77777777" w:rsidR="00EA3867" w:rsidRPr="00EA3867" w:rsidRDefault="00EA3867" w:rsidP="00EA3867">
      <w:pPr>
        <w:tabs>
          <w:tab w:val="left" w:pos="0"/>
          <w:tab w:val="left" w:pos="540"/>
          <w:tab w:val="left" w:pos="1080"/>
          <w:tab w:val="left" w:pos="2160"/>
        </w:tabs>
        <w:suppressAutoHyphens/>
        <w:spacing w:after="0" w:line="240" w:lineRule="auto"/>
        <w:rPr>
          <w:rFonts w:ascii="Times New Roman" w:eastAsia="Times New Roman" w:hAnsi="Times New Roman" w:cs="Times New Roman"/>
          <w:sz w:val="24"/>
          <w:szCs w:val="24"/>
        </w:rPr>
      </w:pPr>
      <w:r w:rsidRPr="00EA3867">
        <w:rPr>
          <w:rFonts w:ascii="Times New Roman" w:eastAsia="Times New Roman" w:hAnsi="Times New Roman" w:cs="Times New Roman"/>
          <w:sz w:val="24"/>
          <w:szCs w:val="24"/>
        </w:rPr>
        <w:t>____________________________________________________________________________________</w:t>
      </w:r>
    </w:p>
    <w:p w14:paraId="0B872880" w14:textId="430C7CE6" w:rsidR="008028F8" w:rsidRDefault="00EA3867" w:rsidP="00EA3867">
      <w:pPr>
        <w:tabs>
          <w:tab w:val="left" w:pos="0"/>
          <w:tab w:val="left" w:pos="540"/>
          <w:tab w:val="left" w:pos="1080"/>
          <w:tab w:val="left" w:pos="2160"/>
          <w:tab w:val="left" w:pos="6480"/>
        </w:tabs>
        <w:suppressAutoHyphens/>
        <w:spacing w:after="0" w:line="240" w:lineRule="auto"/>
      </w:pPr>
      <w:r w:rsidRPr="00EA3867">
        <w:rPr>
          <w:rFonts w:ascii="Times New Roman" w:eastAsia="Times New Roman" w:hAnsi="Times New Roman" w:cs="Times New Roman"/>
          <w:sz w:val="24"/>
          <w:szCs w:val="24"/>
        </w:rPr>
        <w:t>Title/Organization (Discharger’s Organization)</w:t>
      </w:r>
      <w:r w:rsidRPr="00EA3867">
        <w:rPr>
          <w:rFonts w:ascii="Times New Roman" w:eastAsia="Times New Roman" w:hAnsi="Times New Roman" w:cs="Times New Roman"/>
          <w:sz w:val="24"/>
          <w:szCs w:val="24"/>
        </w:rPr>
        <w:tab/>
        <w:t>Address, email and phone number</w:t>
      </w:r>
      <w:bookmarkStart w:id="1" w:name="_Attachment_D_–"/>
      <w:bookmarkEnd w:id="1"/>
    </w:p>
    <w:sectPr w:rsidR="008028F8" w:rsidSect="00EA3867">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3240" w14:textId="77777777" w:rsidR="00734F01" w:rsidRDefault="00734F01" w:rsidP="00EA3867">
      <w:pPr>
        <w:spacing w:after="0" w:line="240" w:lineRule="auto"/>
      </w:pPr>
      <w:r>
        <w:separator/>
      </w:r>
    </w:p>
  </w:endnote>
  <w:endnote w:type="continuationSeparator" w:id="0">
    <w:p w14:paraId="4A1E35E0" w14:textId="77777777" w:rsidR="00734F01" w:rsidRDefault="00734F01" w:rsidP="00EA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F4C4" w14:textId="10124708" w:rsidR="00EA3867" w:rsidRPr="00EA3867" w:rsidRDefault="00EA3867" w:rsidP="00EA3867">
    <w:pPr>
      <w:tabs>
        <w:tab w:val="left" w:pos="0"/>
        <w:tab w:val="right" w:pos="10080"/>
        <w:tab w:val="right" w:pos="13680"/>
      </w:tabs>
      <w:spacing w:after="0" w:line="240" w:lineRule="auto"/>
      <w:rPr>
        <w:rFonts w:ascii="Times New Roman" w:eastAsia="Times New Roman" w:hAnsi="Times New Roman" w:cs="Times New Roman"/>
        <w:sz w:val="20"/>
        <w:szCs w:val="20"/>
      </w:rPr>
    </w:pPr>
    <w:r w:rsidRPr="00EA3867">
      <w:rPr>
        <w:rFonts w:ascii="Times New Roman" w:eastAsia="Times New Roman" w:hAnsi="Times New Roman" w:cs="Times New Roman"/>
        <w:sz w:val="20"/>
        <w:szCs w:val="20"/>
      </w:rPr>
      <w:t>Attachment C – Notice of Termination</w:t>
    </w:r>
    <w:r w:rsidRPr="00EA3867">
      <w:rPr>
        <w:rFonts w:ascii="Times New Roman" w:eastAsia="Times New Roman" w:hAnsi="Times New Roman" w:cs="Times New Roman"/>
        <w:sz w:val="20"/>
        <w:szCs w:val="20"/>
      </w:rPr>
      <w:tab/>
    </w:r>
    <w:r>
      <w:rPr>
        <w:rFonts w:ascii="Times New Roman" w:eastAsia="Times New Roman" w:hAnsi="Times New Roman" w:cs="Times New Roman"/>
        <w:sz w:val="20"/>
        <w:szCs w:val="20"/>
      </w:rPr>
      <w:t>C-</w:t>
    </w:r>
    <w:r w:rsidRPr="00EA3867">
      <w:rPr>
        <w:rFonts w:ascii="Times New Roman" w:eastAsia="Times New Roman" w:hAnsi="Times New Roman" w:cs="Times New Roman"/>
        <w:sz w:val="20"/>
        <w:szCs w:val="20"/>
      </w:rPr>
      <w:fldChar w:fldCharType="begin"/>
    </w:r>
    <w:r w:rsidRPr="00EA3867">
      <w:rPr>
        <w:rFonts w:ascii="Times New Roman" w:eastAsia="Times New Roman" w:hAnsi="Times New Roman" w:cs="Times New Roman"/>
        <w:sz w:val="20"/>
        <w:szCs w:val="20"/>
      </w:rPr>
      <w:instrText xml:space="preserve"> PAGE </w:instrText>
    </w:r>
    <w:r w:rsidRPr="00EA3867">
      <w:rPr>
        <w:rFonts w:ascii="Times New Roman" w:eastAsia="Times New Roman" w:hAnsi="Times New Roman" w:cs="Times New Roman"/>
        <w:sz w:val="20"/>
        <w:szCs w:val="20"/>
      </w:rPr>
      <w:fldChar w:fldCharType="separate"/>
    </w:r>
    <w:r w:rsidRPr="00EA3867">
      <w:rPr>
        <w:rFonts w:ascii="Times New Roman" w:eastAsia="Times New Roman" w:hAnsi="Times New Roman" w:cs="Times New Roman"/>
        <w:sz w:val="20"/>
        <w:szCs w:val="20"/>
      </w:rPr>
      <w:t>C-1</w:t>
    </w:r>
    <w:r w:rsidRPr="00EA3867">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54AA" w14:textId="77777777" w:rsidR="00734F01" w:rsidRDefault="00734F01" w:rsidP="00EA3867">
      <w:pPr>
        <w:spacing w:after="0" w:line="240" w:lineRule="auto"/>
      </w:pPr>
      <w:r>
        <w:separator/>
      </w:r>
    </w:p>
  </w:footnote>
  <w:footnote w:type="continuationSeparator" w:id="0">
    <w:p w14:paraId="5FA53357" w14:textId="77777777" w:rsidR="00734F01" w:rsidRDefault="00734F01" w:rsidP="00EA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9CEA" w14:textId="77777777" w:rsidR="00EA3867" w:rsidRPr="00EA3867" w:rsidRDefault="00EA3867" w:rsidP="00EA3867">
    <w:pPr>
      <w:tabs>
        <w:tab w:val="right" w:pos="10080"/>
        <w:tab w:val="right" w:pos="13320"/>
        <w:tab w:val="right" w:pos="13680"/>
      </w:tabs>
      <w:spacing w:after="0" w:line="240" w:lineRule="auto"/>
      <w:rPr>
        <w:rFonts w:ascii="Times New Roman" w:eastAsia="Times New Roman" w:hAnsi="Times New Roman" w:cs="Times New Roman"/>
        <w:sz w:val="20"/>
        <w:szCs w:val="20"/>
      </w:rPr>
    </w:pPr>
    <w:r w:rsidRPr="00EA3867">
      <w:rPr>
        <w:rFonts w:ascii="Times New Roman" w:eastAsia="Times New Roman" w:hAnsi="Times New Roman" w:cs="Times New Roman"/>
        <w:sz w:val="20"/>
        <w:szCs w:val="20"/>
      </w:rPr>
      <w:t>VOC and Fuel General Permit</w:t>
    </w:r>
    <w:r w:rsidRPr="00EA3867">
      <w:rPr>
        <w:rFonts w:ascii="Times New Roman" w:eastAsia="Times New Roman" w:hAnsi="Times New Roman" w:cs="Times New Roman"/>
        <w:sz w:val="20"/>
        <w:szCs w:val="20"/>
      </w:rPr>
      <w:tab/>
      <w:t>Order No. R2-2017-0048</w:t>
    </w:r>
  </w:p>
  <w:p w14:paraId="1AD4AC21" w14:textId="77777777" w:rsidR="00EA3867" w:rsidRPr="00EA3867" w:rsidRDefault="00EA3867" w:rsidP="00EA3867">
    <w:pPr>
      <w:tabs>
        <w:tab w:val="right" w:pos="10080"/>
        <w:tab w:val="right" w:pos="13320"/>
        <w:tab w:val="right" w:pos="13680"/>
      </w:tabs>
      <w:spacing w:after="0" w:line="240" w:lineRule="auto"/>
      <w:rPr>
        <w:rFonts w:ascii="Times New Roman" w:eastAsia="Times New Roman" w:hAnsi="Times New Roman" w:cs="Times New Roman"/>
        <w:sz w:val="20"/>
        <w:szCs w:val="20"/>
      </w:rPr>
    </w:pPr>
    <w:r w:rsidRPr="00EA3867">
      <w:rPr>
        <w:rFonts w:ascii="Times New Roman" w:eastAsia="Times New Roman" w:hAnsi="Times New Roman" w:cs="Times New Roman"/>
        <w:sz w:val="20"/>
        <w:szCs w:val="20"/>
      </w:rPr>
      <w:tab/>
      <w:t>NPDES No. CAG912002</w:t>
    </w:r>
  </w:p>
  <w:p w14:paraId="153F1AFB" w14:textId="77777777" w:rsidR="00EA3867" w:rsidRDefault="00EA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678"/>
    <w:multiLevelType w:val="hybridMultilevel"/>
    <w:tmpl w:val="045A2ACE"/>
    <w:lvl w:ilvl="0" w:tplc="73668C1E">
      <w:start w:val="1"/>
      <w:numFmt w:val="upperRoman"/>
      <w:lvlText w:val="%1."/>
      <w:lvlJc w:val="left"/>
      <w:pPr>
        <w:ind w:left="32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3867"/>
    <w:rsid w:val="00241D1F"/>
    <w:rsid w:val="002A31BD"/>
    <w:rsid w:val="00560A70"/>
    <w:rsid w:val="00734F01"/>
    <w:rsid w:val="009041C7"/>
    <w:rsid w:val="00942EA6"/>
    <w:rsid w:val="00EA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1247"/>
  <w15:chartTrackingRefBased/>
  <w15:docId w15:val="{8FE3ABE7-5B93-4DCF-88A1-18F5B4C7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67"/>
  </w:style>
  <w:style w:type="paragraph" w:styleId="Footer">
    <w:name w:val="footer"/>
    <w:basedOn w:val="Normal"/>
    <w:link w:val="FooterChar"/>
    <w:uiPriority w:val="99"/>
    <w:unhideWhenUsed/>
    <w:rsid w:val="00EA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67"/>
  </w:style>
  <w:style w:type="character" w:styleId="PageNumber">
    <w:name w:val="page number"/>
    <w:rsid w:val="00EA3867"/>
    <w:rPr>
      <w:rFonts w:cs="Times New Roman"/>
    </w:rPr>
  </w:style>
  <w:style w:type="table" w:styleId="TableGrid">
    <w:name w:val="Table Grid"/>
    <w:basedOn w:val="TableNormal"/>
    <w:uiPriority w:val="99"/>
    <w:rsid w:val="00EA386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sanfranciscobay/water_issues/programs/general_permits.shtml" TargetMode="External"/><Relationship Id="rId3" Type="http://schemas.openxmlformats.org/officeDocument/2006/relationships/settings" Target="settings.xml"/><Relationship Id="rId7" Type="http://schemas.openxmlformats.org/officeDocument/2006/relationships/hyperlink" Target="mailto:RB2-VOC-Fuel@waterboards.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Marcos@Waterboards</dc:creator>
  <cp:keywords/>
  <dc:description/>
  <cp:lastModifiedBy>De la Cruz, Marcos@Waterboards</cp:lastModifiedBy>
  <cp:revision>1</cp:revision>
  <dcterms:created xsi:type="dcterms:W3CDTF">2018-11-20T19:18:00Z</dcterms:created>
  <dcterms:modified xsi:type="dcterms:W3CDTF">2018-11-20T19:24:00Z</dcterms:modified>
</cp:coreProperties>
</file>